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附件</w:t>
      </w:r>
      <w:r>
        <w:rPr>
          <w:rFonts w:hint="eastAsia" w:asciiTheme="minorEastAsia" w:hAnsiTheme="minorEastAsia" w:eastAsiaTheme="minorEastAsia" w:cstheme="minorEastAsia"/>
          <w:sz w:val="30"/>
          <w:szCs w:val="30"/>
        </w:rPr>
        <w:t>6</w:t>
      </w:r>
      <w:r>
        <w:rPr>
          <w:rFonts w:hint="eastAsia" w:asciiTheme="minorEastAsia" w:hAnsiTheme="minorEastAsia" w:eastAsiaTheme="minorEastAsia" w:cstheme="minorEastAsia"/>
          <w:sz w:val="30"/>
          <w:szCs w:val="30"/>
        </w:rPr>
        <w:t>：</w:t>
      </w:r>
      <w:bookmarkStart w:id="0" w:name="_GoBack"/>
      <w:bookmarkEnd w:id="0"/>
    </w:p>
    <w:tbl>
      <w:tblPr>
        <w:tblStyle w:val="3"/>
        <w:tblW w:w="9897" w:type="dxa"/>
        <w:jc w:val="center"/>
        <w:tblInd w:w="0" w:type="dxa"/>
        <w:tblLayout w:type="fixed"/>
        <w:tblCellMar>
          <w:top w:w="0" w:type="dxa"/>
          <w:left w:w="108" w:type="dxa"/>
          <w:bottom w:w="0" w:type="dxa"/>
          <w:right w:w="108" w:type="dxa"/>
        </w:tblCellMar>
      </w:tblPr>
      <w:tblGrid>
        <w:gridCol w:w="1046"/>
        <w:gridCol w:w="1116"/>
        <w:gridCol w:w="1469"/>
        <w:gridCol w:w="1170"/>
        <w:gridCol w:w="386"/>
        <w:gridCol w:w="1701"/>
        <w:gridCol w:w="1563"/>
        <w:gridCol w:w="737"/>
        <w:gridCol w:w="709"/>
      </w:tblGrid>
      <w:tr>
        <w:tblPrEx>
          <w:tblLayout w:type="fixed"/>
          <w:tblCellMar>
            <w:top w:w="0" w:type="dxa"/>
            <w:left w:w="108" w:type="dxa"/>
            <w:bottom w:w="0" w:type="dxa"/>
            <w:right w:w="108" w:type="dxa"/>
          </w:tblCellMar>
        </w:tblPrEx>
        <w:trPr>
          <w:trHeight w:val="624" w:hRule="atLeast"/>
          <w:jc w:val="center"/>
        </w:trPr>
        <w:tc>
          <w:tcPr>
            <w:tcW w:w="9897" w:type="dxa"/>
            <w:gridSpan w:val="9"/>
            <w:tcBorders>
              <w:top w:val="nil"/>
              <w:left w:val="nil"/>
              <w:bottom w:val="single" w:color="000000" w:sz="4" w:space="0"/>
              <w:right w:val="nil"/>
            </w:tcBorders>
            <w:shd w:val="clear" w:color="auto" w:fill="auto"/>
            <w:vAlign w:val="center"/>
          </w:tcPr>
          <w:p>
            <w:pPr>
              <w:widowControl/>
              <w:jc w:val="center"/>
              <w:rPr>
                <w:rFonts w:ascii="华文中宋" w:hAnsi="华文中宋" w:eastAsia="华文中宋" w:cs="宋体"/>
                <w:b/>
                <w:kern w:val="0"/>
                <w:sz w:val="32"/>
                <w:szCs w:val="32"/>
              </w:rPr>
            </w:pPr>
            <w:r>
              <w:rPr>
                <w:rFonts w:hint="eastAsia" w:ascii="华文中宋" w:hAnsi="华文中宋" w:eastAsia="华文中宋" w:cs="宋体"/>
                <w:b/>
                <w:kern w:val="0"/>
                <w:sz w:val="32"/>
                <w:szCs w:val="32"/>
              </w:rPr>
              <w:t>国家科技重大专项（民口）课题综合绩效评价财务专家意见表</w:t>
            </w:r>
          </w:p>
        </w:tc>
      </w:tr>
      <w:tr>
        <w:tblPrEx>
          <w:tblLayout w:type="fixed"/>
          <w:tblCellMar>
            <w:top w:w="0" w:type="dxa"/>
            <w:left w:w="108" w:type="dxa"/>
            <w:bottom w:w="0" w:type="dxa"/>
            <w:right w:w="108" w:type="dxa"/>
          </w:tblCellMar>
        </w:tblPrEx>
        <w:trPr>
          <w:trHeight w:val="410" w:hRule="atLeast"/>
          <w:jc w:val="center"/>
        </w:trPr>
        <w:tc>
          <w:tcPr>
            <w:tcW w:w="2162"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重大专项名称</w:t>
            </w:r>
          </w:p>
        </w:tc>
        <w:tc>
          <w:tcPr>
            <w:tcW w:w="7735" w:type="dxa"/>
            <w:gridSpan w:val="7"/>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10" w:hRule="atLeast"/>
          <w:jc w:val="center"/>
        </w:trPr>
        <w:tc>
          <w:tcPr>
            <w:tcW w:w="2162"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课题</w:t>
            </w:r>
            <w:r>
              <w:rPr>
                <w:rFonts w:hint="eastAsia" w:ascii="宋体" w:hAnsi="宋体" w:cs="宋体"/>
                <w:kern w:val="0"/>
                <w:sz w:val="20"/>
                <w:szCs w:val="20"/>
                <w:lang w:eastAsia="zh-CN"/>
              </w:rPr>
              <w:t>名称</w:t>
            </w:r>
          </w:p>
        </w:tc>
        <w:tc>
          <w:tcPr>
            <w:tcW w:w="472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6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课题</w:t>
            </w:r>
            <w:r>
              <w:rPr>
                <w:rFonts w:hint="eastAsia" w:ascii="宋体" w:hAnsi="宋体" w:cs="宋体"/>
                <w:kern w:val="0"/>
                <w:sz w:val="20"/>
                <w:szCs w:val="20"/>
                <w:lang w:eastAsia="zh-CN"/>
              </w:rPr>
              <w:t>编号</w:t>
            </w:r>
          </w:p>
        </w:tc>
        <w:tc>
          <w:tcPr>
            <w:tcW w:w="1446"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25" w:hRule="atLeast"/>
          <w:jc w:val="center"/>
        </w:trPr>
        <w:tc>
          <w:tcPr>
            <w:tcW w:w="2162"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课题承担单位</w:t>
            </w:r>
          </w:p>
        </w:tc>
        <w:tc>
          <w:tcPr>
            <w:tcW w:w="472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156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课题负责人</w:t>
            </w:r>
          </w:p>
        </w:tc>
        <w:tc>
          <w:tcPr>
            <w:tcW w:w="1446"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25" w:hRule="atLeast"/>
          <w:jc w:val="center"/>
        </w:trPr>
        <w:tc>
          <w:tcPr>
            <w:tcW w:w="2162"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课题起止时间</w:t>
            </w:r>
          </w:p>
        </w:tc>
        <w:tc>
          <w:tcPr>
            <w:tcW w:w="7735" w:type="dxa"/>
            <w:gridSpan w:val="7"/>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   月   至      年   月</w:t>
            </w:r>
          </w:p>
        </w:tc>
      </w:tr>
      <w:tr>
        <w:tblPrEx>
          <w:tblLayout w:type="fixed"/>
          <w:tblCellMar>
            <w:top w:w="0" w:type="dxa"/>
            <w:left w:w="108" w:type="dxa"/>
            <w:bottom w:w="0" w:type="dxa"/>
            <w:right w:w="108" w:type="dxa"/>
          </w:tblCellMar>
        </w:tblPrEx>
        <w:trPr>
          <w:trHeight w:val="425" w:hRule="atLeast"/>
          <w:jc w:val="center"/>
        </w:trPr>
        <w:tc>
          <w:tcPr>
            <w:tcW w:w="2162" w:type="dxa"/>
            <w:gridSpan w:val="2"/>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预算批复（万元）</w:t>
            </w:r>
          </w:p>
        </w:tc>
        <w:tc>
          <w:tcPr>
            <w:tcW w:w="14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总计</w:t>
            </w:r>
          </w:p>
        </w:tc>
        <w:tc>
          <w:tcPr>
            <w:tcW w:w="155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中央财政资金</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地方财政资金</w:t>
            </w:r>
          </w:p>
        </w:tc>
        <w:tc>
          <w:tcPr>
            <w:tcW w:w="15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单位自筹资金</w:t>
            </w:r>
          </w:p>
        </w:tc>
        <w:tc>
          <w:tcPr>
            <w:tcW w:w="144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其他渠道资金</w:t>
            </w:r>
          </w:p>
        </w:tc>
      </w:tr>
      <w:tr>
        <w:tblPrEx>
          <w:tblLayout w:type="fixed"/>
          <w:tblCellMar>
            <w:top w:w="0" w:type="dxa"/>
            <w:left w:w="108" w:type="dxa"/>
            <w:bottom w:w="0" w:type="dxa"/>
            <w:right w:w="108" w:type="dxa"/>
          </w:tblCellMar>
        </w:tblPrEx>
        <w:trPr>
          <w:trHeight w:val="425" w:hRule="atLeast"/>
          <w:jc w:val="center"/>
        </w:trPr>
        <w:tc>
          <w:tcPr>
            <w:tcW w:w="2162" w:type="dxa"/>
            <w:gridSpan w:val="2"/>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46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55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5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446"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05" w:hRule="atLeast"/>
          <w:jc w:val="center"/>
        </w:trPr>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r>
              <w:rPr>
                <w:rFonts w:hint="eastAsia" w:ascii="宋体" w:hAnsi="宋体" w:cs="宋体"/>
                <w:kern w:val="0"/>
                <w:sz w:val="20"/>
                <w:szCs w:val="20"/>
              </w:rPr>
              <w:t>一级指标</w:t>
            </w:r>
          </w:p>
        </w:tc>
        <w:tc>
          <w:tcPr>
            <w:tcW w:w="740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r>
              <w:rPr>
                <w:rFonts w:hint="eastAsia" w:ascii="宋体" w:hAnsi="宋体" w:cs="宋体"/>
                <w:bCs/>
                <w:kern w:val="0"/>
                <w:sz w:val="20"/>
                <w:szCs w:val="20"/>
              </w:rPr>
              <w:t>考核内容</w:t>
            </w:r>
          </w:p>
        </w:tc>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r>
              <w:rPr>
                <w:rFonts w:hint="eastAsia" w:ascii="宋体" w:hAnsi="宋体" w:cs="宋体"/>
                <w:bCs/>
                <w:kern w:val="0"/>
                <w:sz w:val="20"/>
                <w:szCs w:val="20"/>
              </w:rPr>
              <w:t>分值</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r>
              <w:rPr>
                <w:rFonts w:hint="eastAsia" w:ascii="宋体" w:hAnsi="宋体" w:cs="宋体"/>
                <w:bCs/>
                <w:kern w:val="0"/>
                <w:sz w:val="20"/>
                <w:szCs w:val="20"/>
              </w:rPr>
              <w:t>评分</w:t>
            </w:r>
          </w:p>
        </w:tc>
      </w:tr>
      <w:tr>
        <w:tblPrEx>
          <w:tblLayout w:type="fixed"/>
          <w:tblCellMar>
            <w:top w:w="0" w:type="dxa"/>
            <w:left w:w="108" w:type="dxa"/>
            <w:bottom w:w="0" w:type="dxa"/>
            <w:right w:w="108" w:type="dxa"/>
          </w:tblCellMar>
        </w:tblPrEx>
        <w:trPr>
          <w:trHeight w:val="405" w:hRule="atLeast"/>
          <w:jc w:val="center"/>
        </w:trPr>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kern w:val="0"/>
                <w:sz w:val="20"/>
                <w:szCs w:val="20"/>
              </w:rPr>
            </w:pPr>
            <w:r>
              <w:rPr>
                <w:rFonts w:hint="eastAsia" w:ascii="宋体" w:hAnsi="宋体" w:cs="宋体"/>
                <w:bCs/>
                <w:kern w:val="0"/>
                <w:sz w:val="20"/>
                <w:szCs w:val="20"/>
              </w:rPr>
              <w:t>财务管理及相关制度建设情况</w:t>
            </w:r>
          </w:p>
        </w:tc>
        <w:tc>
          <w:tcPr>
            <w:tcW w:w="740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kern w:val="0"/>
                <w:sz w:val="20"/>
                <w:szCs w:val="20"/>
              </w:rPr>
            </w:pPr>
            <w:r>
              <w:rPr>
                <w:rFonts w:hint="eastAsia" w:ascii="宋体" w:hAnsi="宋体" w:cs="宋体"/>
                <w:bCs/>
                <w:kern w:val="0"/>
                <w:sz w:val="20"/>
                <w:szCs w:val="20"/>
              </w:rPr>
              <w:t>该指标主要考核内容：</w:t>
            </w:r>
          </w:p>
          <w:p>
            <w:pPr>
              <w:widowControl/>
              <w:jc w:val="left"/>
              <w:rPr>
                <w:rFonts w:ascii="宋体" w:hAnsi="宋体" w:cs="宋体"/>
                <w:bCs/>
                <w:kern w:val="0"/>
                <w:sz w:val="20"/>
                <w:szCs w:val="20"/>
              </w:rPr>
            </w:pPr>
            <w:r>
              <w:rPr>
                <w:rFonts w:hint="eastAsia" w:ascii="宋体" w:hAnsi="宋体" w:cs="宋体"/>
                <w:bCs/>
                <w:kern w:val="0"/>
                <w:sz w:val="20"/>
                <w:szCs w:val="20"/>
              </w:rPr>
              <w:t>1.项目（课题）承担单位是否建立预算管理、资金管理、合同管理、政府采购、审批报销、资产管理和内部控制等制度；如项目（课题）涉及基本建设，则需制定基建管理制度。</w:t>
            </w:r>
          </w:p>
          <w:p>
            <w:pPr>
              <w:widowControl/>
              <w:jc w:val="left"/>
              <w:rPr>
                <w:rFonts w:ascii="宋体" w:hAnsi="宋体" w:cs="宋体"/>
                <w:bCs/>
                <w:kern w:val="0"/>
                <w:sz w:val="20"/>
                <w:szCs w:val="20"/>
              </w:rPr>
            </w:pPr>
            <w:r>
              <w:rPr>
                <w:rFonts w:hint="eastAsia" w:ascii="宋体" w:hAnsi="宋体" w:cs="宋体"/>
                <w:bCs/>
                <w:kern w:val="0"/>
                <w:sz w:val="20"/>
                <w:szCs w:val="20"/>
              </w:rPr>
              <w:t>2.上述制度的内容是否合理。</w:t>
            </w:r>
          </w:p>
        </w:tc>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r>
              <w:rPr>
                <w:rFonts w:hint="eastAsia" w:ascii="宋体" w:hAnsi="宋体" w:cs="宋体"/>
                <w:bCs/>
                <w:kern w:val="0"/>
                <w:sz w:val="20"/>
                <w:szCs w:val="20"/>
              </w:rPr>
              <w:t>10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p>
        </w:tc>
      </w:tr>
      <w:tr>
        <w:tblPrEx>
          <w:tblLayout w:type="fixed"/>
          <w:tblCellMar>
            <w:top w:w="0" w:type="dxa"/>
            <w:left w:w="108" w:type="dxa"/>
            <w:bottom w:w="0" w:type="dxa"/>
            <w:right w:w="108" w:type="dxa"/>
          </w:tblCellMar>
        </w:tblPrEx>
        <w:trPr>
          <w:trHeight w:val="405" w:hRule="atLeast"/>
          <w:jc w:val="center"/>
        </w:trPr>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kern w:val="0"/>
                <w:sz w:val="20"/>
                <w:szCs w:val="20"/>
              </w:rPr>
            </w:pPr>
            <w:r>
              <w:rPr>
                <w:rFonts w:hint="eastAsia" w:ascii="宋体" w:hAnsi="宋体" w:cs="宋体"/>
                <w:bCs/>
                <w:kern w:val="0"/>
                <w:sz w:val="20"/>
                <w:szCs w:val="20"/>
              </w:rPr>
              <w:t>资金到位和拨付情况</w:t>
            </w:r>
          </w:p>
        </w:tc>
        <w:tc>
          <w:tcPr>
            <w:tcW w:w="740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kern w:val="0"/>
                <w:sz w:val="20"/>
                <w:szCs w:val="20"/>
              </w:rPr>
            </w:pPr>
            <w:r>
              <w:rPr>
                <w:rFonts w:hint="eastAsia" w:ascii="宋体" w:hAnsi="宋体" w:cs="宋体"/>
                <w:bCs/>
                <w:kern w:val="0"/>
                <w:sz w:val="20"/>
                <w:szCs w:val="20"/>
              </w:rPr>
              <w:t>该指标主要考核内容：</w:t>
            </w:r>
          </w:p>
          <w:p>
            <w:pPr>
              <w:widowControl/>
              <w:jc w:val="left"/>
              <w:rPr>
                <w:rFonts w:ascii="宋体" w:hAnsi="宋体" w:cs="宋体"/>
                <w:bCs/>
                <w:kern w:val="0"/>
                <w:sz w:val="20"/>
                <w:szCs w:val="20"/>
              </w:rPr>
            </w:pPr>
            <w:r>
              <w:rPr>
                <w:rFonts w:hint="eastAsia" w:ascii="宋体" w:hAnsi="宋体" w:cs="宋体"/>
                <w:bCs/>
                <w:kern w:val="0"/>
                <w:sz w:val="20"/>
                <w:szCs w:val="20"/>
              </w:rPr>
              <w:t>1.重大专项各渠道资金的到位情况；</w:t>
            </w:r>
          </w:p>
          <w:p>
            <w:pPr>
              <w:widowControl/>
              <w:jc w:val="left"/>
              <w:rPr>
                <w:rFonts w:ascii="宋体" w:hAnsi="宋体" w:cs="宋体"/>
                <w:bCs/>
                <w:kern w:val="0"/>
                <w:sz w:val="20"/>
                <w:szCs w:val="20"/>
              </w:rPr>
            </w:pPr>
            <w:r>
              <w:rPr>
                <w:rFonts w:hint="eastAsia" w:ascii="宋体" w:hAnsi="宋体" w:cs="宋体"/>
                <w:bCs/>
                <w:kern w:val="0"/>
                <w:sz w:val="20"/>
                <w:szCs w:val="20"/>
              </w:rPr>
              <w:t>2.牵头承担单位是否按预算批复和合同任务书对参与单位及时足额拨付资金。</w:t>
            </w:r>
          </w:p>
          <w:p>
            <w:pPr>
              <w:widowControl/>
              <w:jc w:val="left"/>
              <w:rPr>
                <w:rFonts w:ascii="宋体" w:hAnsi="宋体" w:cs="宋体"/>
                <w:bCs/>
                <w:kern w:val="0"/>
                <w:sz w:val="20"/>
                <w:szCs w:val="20"/>
              </w:rPr>
            </w:pPr>
            <w:r>
              <w:rPr>
                <w:rFonts w:hint="eastAsia" w:ascii="宋体" w:hAnsi="宋体" w:cs="宋体"/>
                <w:bCs/>
                <w:kern w:val="0"/>
                <w:sz w:val="20"/>
                <w:szCs w:val="20"/>
              </w:rPr>
              <w:t>资金到位率=实际到位/预算批复×100%；资金拨付率=实际拨付/预算批复×100%。</w:t>
            </w:r>
          </w:p>
          <w:p>
            <w:pPr>
              <w:widowControl/>
              <w:jc w:val="left"/>
              <w:rPr>
                <w:rFonts w:ascii="宋体" w:hAnsi="宋体" w:cs="宋体"/>
                <w:bCs/>
                <w:kern w:val="0"/>
                <w:sz w:val="20"/>
                <w:szCs w:val="20"/>
              </w:rPr>
            </w:pPr>
            <w:r>
              <w:rPr>
                <w:rFonts w:hint="eastAsia" w:ascii="宋体" w:hAnsi="宋体" w:cs="宋体"/>
                <w:bCs/>
                <w:kern w:val="0"/>
                <w:sz w:val="20"/>
                <w:szCs w:val="20"/>
              </w:rPr>
              <w:t>（如出现：截留、挤占专项资金；违反规定转拨、转移专项资金；虚假承诺、单位自筹资金不到位中的任一一种情况，该项指标得0分。）</w:t>
            </w:r>
          </w:p>
        </w:tc>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r>
              <w:rPr>
                <w:rFonts w:hint="eastAsia" w:ascii="宋体" w:hAnsi="宋体" w:cs="宋体"/>
                <w:bCs/>
                <w:kern w:val="0"/>
                <w:sz w:val="20"/>
                <w:szCs w:val="20"/>
              </w:rPr>
              <w:t>20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p>
        </w:tc>
      </w:tr>
      <w:tr>
        <w:tblPrEx>
          <w:tblLayout w:type="fixed"/>
          <w:tblCellMar>
            <w:top w:w="0" w:type="dxa"/>
            <w:left w:w="108" w:type="dxa"/>
            <w:bottom w:w="0" w:type="dxa"/>
            <w:right w:w="108" w:type="dxa"/>
          </w:tblCellMar>
        </w:tblPrEx>
        <w:trPr>
          <w:trHeight w:val="405" w:hRule="atLeast"/>
          <w:jc w:val="center"/>
        </w:trPr>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kern w:val="0"/>
                <w:sz w:val="20"/>
                <w:szCs w:val="20"/>
              </w:rPr>
            </w:pPr>
            <w:r>
              <w:rPr>
                <w:rFonts w:hint="eastAsia" w:ascii="宋体" w:hAnsi="宋体" w:cs="宋体"/>
                <w:bCs/>
                <w:kern w:val="0"/>
                <w:sz w:val="20"/>
                <w:szCs w:val="20"/>
              </w:rPr>
              <w:t>会计核算和财务支出情况</w:t>
            </w:r>
          </w:p>
        </w:tc>
        <w:tc>
          <w:tcPr>
            <w:tcW w:w="740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kern w:val="0"/>
                <w:sz w:val="20"/>
                <w:szCs w:val="20"/>
              </w:rPr>
            </w:pPr>
            <w:r>
              <w:rPr>
                <w:rFonts w:hint="eastAsia" w:ascii="宋体" w:hAnsi="宋体" w:cs="宋体"/>
                <w:bCs/>
                <w:kern w:val="0"/>
                <w:sz w:val="20"/>
                <w:szCs w:val="20"/>
              </w:rPr>
              <w:t>该指标主要考核内容：</w:t>
            </w:r>
          </w:p>
          <w:p>
            <w:pPr>
              <w:widowControl/>
              <w:jc w:val="left"/>
              <w:rPr>
                <w:rFonts w:ascii="宋体" w:hAnsi="宋体" w:cs="宋体"/>
                <w:bCs/>
                <w:kern w:val="0"/>
                <w:sz w:val="20"/>
                <w:szCs w:val="20"/>
              </w:rPr>
            </w:pPr>
            <w:r>
              <w:rPr>
                <w:rFonts w:hint="eastAsia" w:ascii="宋体" w:hAnsi="宋体" w:cs="宋体"/>
                <w:bCs/>
                <w:kern w:val="0"/>
                <w:sz w:val="20"/>
                <w:szCs w:val="20"/>
              </w:rPr>
              <w:t>1.项目（课题）承担单位的会计核算是否规范、准确、真实；</w:t>
            </w:r>
          </w:p>
          <w:p>
            <w:pPr>
              <w:widowControl/>
              <w:jc w:val="left"/>
              <w:rPr>
                <w:rFonts w:ascii="宋体" w:hAnsi="宋体" w:cs="宋体"/>
                <w:bCs/>
                <w:kern w:val="0"/>
                <w:sz w:val="20"/>
                <w:szCs w:val="20"/>
              </w:rPr>
            </w:pPr>
            <w:r>
              <w:rPr>
                <w:rFonts w:hint="eastAsia" w:ascii="宋体" w:hAnsi="宋体" w:cs="宋体"/>
                <w:bCs/>
                <w:kern w:val="0"/>
                <w:sz w:val="20"/>
                <w:szCs w:val="20"/>
              </w:rPr>
              <w:t>2.项目（课题）的实际支出是否按照预算执行（包括调剂后的预算）；</w:t>
            </w:r>
          </w:p>
          <w:p>
            <w:pPr>
              <w:widowControl/>
              <w:jc w:val="left"/>
              <w:rPr>
                <w:rFonts w:ascii="宋体" w:hAnsi="宋体" w:cs="宋体"/>
                <w:bCs/>
                <w:kern w:val="0"/>
                <w:sz w:val="20"/>
                <w:szCs w:val="20"/>
              </w:rPr>
            </w:pPr>
            <w:r>
              <w:rPr>
                <w:rFonts w:hint="eastAsia" w:ascii="宋体" w:hAnsi="宋体" w:cs="宋体"/>
                <w:bCs/>
                <w:kern w:val="0"/>
                <w:sz w:val="20"/>
                <w:szCs w:val="20"/>
              </w:rPr>
              <w:t>3.项目（课题）的实际支出是否符合有关规定的支出范围和支出标准；</w:t>
            </w:r>
          </w:p>
          <w:p>
            <w:pPr>
              <w:widowControl/>
              <w:jc w:val="left"/>
              <w:rPr>
                <w:rFonts w:ascii="宋体" w:hAnsi="宋体" w:cs="宋体"/>
                <w:bCs/>
                <w:kern w:val="0"/>
                <w:sz w:val="20"/>
                <w:szCs w:val="20"/>
              </w:rPr>
            </w:pPr>
            <w:r>
              <w:rPr>
                <w:rFonts w:hint="eastAsia" w:ascii="宋体" w:hAnsi="宋体" w:cs="宋体"/>
                <w:bCs/>
                <w:kern w:val="0"/>
                <w:sz w:val="20"/>
                <w:szCs w:val="20"/>
              </w:rPr>
              <w:t>4.项目（课题）的支出与项目（课题）内容的相关性和合理性。</w:t>
            </w:r>
          </w:p>
          <w:p>
            <w:pPr>
              <w:widowControl/>
              <w:jc w:val="left"/>
              <w:rPr>
                <w:rFonts w:ascii="宋体" w:hAnsi="宋体" w:cs="宋体"/>
                <w:bCs/>
                <w:kern w:val="0"/>
                <w:sz w:val="20"/>
                <w:szCs w:val="20"/>
              </w:rPr>
            </w:pPr>
            <w:r>
              <w:rPr>
                <w:rFonts w:hint="eastAsia" w:ascii="宋体" w:hAnsi="宋体" w:cs="宋体"/>
                <w:bCs/>
                <w:kern w:val="0"/>
                <w:sz w:val="20"/>
                <w:szCs w:val="20"/>
              </w:rPr>
              <w:t>（如出现：挪用专项资金；未对专项资金进行单独核算；提供虚假财务会计资料；其他违反国家财经纪律的行为；未按规定执行预算中的任意一种，该项指标得0分。）</w:t>
            </w:r>
          </w:p>
        </w:tc>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r>
              <w:rPr>
                <w:rFonts w:hint="eastAsia" w:ascii="宋体" w:hAnsi="宋体" w:cs="宋体"/>
                <w:bCs/>
                <w:kern w:val="0"/>
                <w:sz w:val="20"/>
                <w:szCs w:val="20"/>
              </w:rPr>
              <w:t>40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p>
        </w:tc>
      </w:tr>
      <w:tr>
        <w:tblPrEx>
          <w:tblLayout w:type="fixed"/>
          <w:tblCellMar>
            <w:top w:w="0" w:type="dxa"/>
            <w:left w:w="108" w:type="dxa"/>
            <w:bottom w:w="0" w:type="dxa"/>
            <w:right w:w="108" w:type="dxa"/>
          </w:tblCellMar>
        </w:tblPrEx>
        <w:trPr>
          <w:trHeight w:val="405" w:hRule="atLeast"/>
          <w:jc w:val="center"/>
        </w:trPr>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kern w:val="0"/>
                <w:sz w:val="20"/>
                <w:szCs w:val="20"/>
              </w:rPr>
            </w:pPr>
            <w:r>
              <w:rPr>
                <w:rFonts w:hint="eastAsia" w:ascii="宋体" w:hAnsi="宋体" w:cs="宋体"/>
                <w:bCs/>
                <w:kern w:val="0"/>
                <w:sz w:val="20"/>
                <w:szCs w:val="20"/>
              </w:rPr>
              <w:t>预算执行情况</w:t>
            </w:r>
          </w:p>
        </w:tc>
        <w:tc>
          <w:tcPr>
            <w:tcW w:w="740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kern w:val="0"/>
                <w:sz w:val="20"/>
                <w:szCs w:val="20"/>
              </w:rPr>
            </w:pPr>
            <w:r>
              <w:rPr>
                <w:rFonts w:hint="eastAsia" w:ascii="宋体" w:hAnsi="宋体" w:cs="宋体"/>
                <w:bCs/>
                <w:kern w:val="0"/>
                <w:sz w:val="20"/>
                <w:szCs w:val="20"/>
              </w:rPr>
              <w:t>该指标主要考核内容：</w:t>
            </w:r>
          </w:p>
          <w:p>
            <w:pPr>
              <w:widowControl/>
              <w:jc w:val="left"/>
              <w:rPr>
                <w:rFonts w:ascii="宋体" w:hAnsi="宋体" w:cs="宋体"/>
                <w:bCs/>
                <w:kern w:val="0"/>
                <w:sz w:val="20"/>
                <w:szCs w:val="20"/>
              </w:rPr>
            </w:pPr>
            <w:r>
              <w:rPr>
                <w:rFonts w:hint="eastAsia" w:ascii="宋体" w:hAnsi="宋体" w:cs="宋体"/>
                <w:bCs/>
                <w:kern w:val="0"/>
                <w:sz w:val="20"/>
                <w:szCs w:val="20"/>
              </w:rPr>
              <w:t>1.项目（课题）的预算执行情况。</w:t>
            </w:r>
            <w:r>
              <w:rPr>
                <w:rFonts w:hint="eastAsia" w:ascii="宋体" w:hAnsi="宋体" w:cs="宋体"/>
                <w:color w:val="000000"/>
                <w:kern w:val="0"/>
                <w:sz w:val="20"/>
                <w:szCs w:val="20"/>
              </w:rPr>
              <w:t>重大专项预算管理的全部资金</w:t>
            </w:r>
            <w:r>
              <w:rPr>
                <w:rFonts w:hint="eastAsia" w:ascii="宋体" w:hAnsi="宋体" w:cs="宋体"/>
                <w:bCs/>
                <w:kern w:val="0"/>
                <w:sz w:val="20"/>
                <w:szCs w:val="20"/>
              </w:rPr>
              <w:t>预算执行率大于等于95%，该项考核内容得满分。</w:t>
            </w:r>
          </w:p>
          <w:p>
            <w:pPr>
              <w:widowControl/>
              <w:jc w:val="left"/>
              <w:rPr>
                <w:rFonts w:ascii="宋体" w:hAnsi="宋体" w:cs="宋体"/>
                <w:bCs/>
                <w:kern w:val="0"/>
                <w:sz w:val="20"/>
                <w:szCs w:val="20"/>
              </w:rPr>
            </w:pPr>
            <w:r>
              <w:rPr>
                <w:rFonts w:hint="eastAsia" w:ascii="宋体" w:hAnsi="宋体" w:cs="宋体"/>
                <w:bCs/>
                <w:kern w:val="0"/>
                <w:sz w:val="20"/>
                <w:szCs w:val="20"/>
              </w:rPr>
              <w:t>预算执行率=实际支出/预算支出×100%</w:t>
            </w:r>
            <w:r>
              <w:rPr>
                <w:rFonts w:hint="eastAsia" w:ascii="宋体" w:hAnsi="宋体" w:cs="宋体"/>
                <w:color w:val="000000"/>
                <w:kern w:val="0"/>
                <w:sz w:val="20"/>
                <w:szCs w:val="20"/>
              </w:rPr>
              <w:t>，实际支出包含会计师事务所认定的实际支出、应付未付和后续支出。</w:t>
            </w:r>
          </w:p>
          <w:p>
            <w:pPr>
              <w:widowControl/>
              <w:jc w:val="left"/>
              <w:rPr>
                <w:rFonts w:ascii="宋体" w:hAnsi="宋体" w:cs="宋体"/>
                <w:bCs/>
                <w:kern w:val="0"/>
                <w:sz w:val="20"/>
                <w:szCs w:val="20"/>
              </w:rPr>
            </w:pPr>
            <w:r>
              <w:rPr>
                <w:rFonts w:hint="eastAsia" w:ascii="宋体" w:hAnsi="宋体" w:cs="宋体"/>
                <w:bCs/>
                <w:kern w:val="0"/>
                <w:sz w:val="20"/>
                <w:szCs w:val="20"/>
              </w:rPr>
              <w:t>2.项目（课题）的预算调剂是否按照规定程序和权限进行。</w:t>
            </w:r>
          </w:p>
          <w:p>
            <w:pPr>
              <w:widowControl/>
              <w:jc w:val="left"/>
              <w:rPr>
                <w:rFonts w:ascii="宋体" w:hAnsi="宋体" w:cs="宋体"/>
                <w:bCs/>
                <w:kern w:val="0"/>
                <w:sz w:val="20"/>
                <w:szCs w:val="20"/>
              </w:rPr>
            </w:pPr>
            <w:r>
              <w:rPr>
                <w:rFonts w:hint="eastAsia" w:ascii="宋体" w:hAnsi="宋体" w:cs="宋体"/>
                <w:bCs/>
                <w:kern w:val="0"/>
                <w:sz w:val="20"/>
                <w:szCs w:val="20"/>
              </w:rPr>
              <w:t>（</w:t>
            </w:r>
            <w:r>
              <w:rPr>
                <w:rFonts w:ascii="宋体" w:hAnsi="宋体" w:cs="宋体"/>
                <w:bCs/>
                <w:kern w:val="0"/>
                <w:sz w:val="20"/>
                <w:szCs w:val="20"/>
              </w:rPr>
              <w:fldChar w:fldCharType="begin"/>
            </w:r>
            <w:r>
              <w:rPr>
                <w:rFonts w:ascii="宋体" w:hAnsi="宋体" w:cs="宋体"/>
                <w:bCs/>
                <w:kern w:val="0"/>
                <w:sz w:val="20"/>
                <w:szCs w:val="20"/>
              </w:rPr>
              <w:instrText xml:space="preserve"> </w:instrText>
            </w:r>
            <w:r>
              <w:rPr>
                <w:rFonts w:hint="eastAsia" w:ascii="宋体" w:hAnsi="宋体" w:cs="宋体"/>
                <w:bCs/>
                <w:kern w:val="0"/>
                <w:sz w:val="20"/>
                <w:szCs w:val="20"/>
              </w:rPr>
              <w:instrText xml:space="preserve">= 1 \* GB3</w:instrText>
            </w:r>
            <w:r>
              <w:rPr>
                <w:rFonts w:ascii="宋体" w:hAnsi="宋体" w:cs="宋体"/>
                <w:bCs/>
                <w:kern w:val="0"/>
                <w:sz w:val="20"/>
                <w:szCs w:val="20"/>
              </w:rPr>
              <w:instrText xml:space="preserve"> </w:instrText>
            </w:r>
            <w:r>
              <w:rPr>
                <w:rFonts w:ascii="宋体" w:hAnsi="宋体" w:cs="宋体"/>
                <w:bCs/>
                <w:kern w:val="0"/>
                <w:sz w:val="20"/>
                <w:szCs w:val="20"/>
              </w:rPr>
              <w:fldChar w:fldCharType="separate"/>
            </w:r>
            <w:r>
              <w:rPr>
                <w:rFonts w:hint="eastAsia" w:ascii="宋体" w:hAnsi="宋体" w:cs="宋体"/>
                <w:bCs/>
                <w:kern w:val="0"/>
                <w:sz w:val="20"/>
                <w:szCs w:val="20"/>
              </w:rPr>
              <w:t>①</w:t>
            </w:r>
            <w:r>
              <w:rPr>
                <w:rFonts w:ascii="宋体" w:hAnsi="宋体" w:cs="宋体"/>
                <w:bCs/>
                <w:kern w:val="0"/>
                <w:sz w:val="20"/>
                <w:szCs w:val="20"/>
              </w:rPr>
              <w:fldChar w:fldCharType="end"/>
            </w:r>
            <w:r>
              <w:rPr>
                <w:rFonts w:hint="eastAsia" w:ascii="宋体" w:hAnsi="宋体" w:cs="宋体"/>
                <w:bCs/>
                <w:kern w:val="0"/>
                <w:sz w:val="20"/>
                <w:szCs w:val="20"/>
              </w:rPr>
              <w:t>项目（课题）的中央财政资金预算执行率每低于95%一个百分点，得分减少1分，直至预算执行情况的20分扣减为0分。</w:t>
            </w:r>
            <w:r>
              <w:rPr>
                <w:rFonts w:ascii="宋体" w:hAnsi="宋体" w:cs="宋体"/>
                <w:bCs/>
                <w:kern w:val="0"/>
                <w:sz w:val="20"/>
                <w:szCs w:val="20"/>
              </w:rPr>
              <w:fldChar w:fldCharType="begin"/>
            </w:r>
            <w:r>
              <w:rPr>
                <w:rFonts w:ascii="宋体" w:hAnsi="宋体" w:cs="宋体"/>
                <w:bCs/>
                <w:kern w:val="0"/>
                <w:sz w:val="20"/>
                <w:szCs w:val="20"/>
              </w:rPr>
              <w:instrText xml:space="preserve"> </w:instrText>
            </w:r>
            <w:r>
              <w:rPr>
                <w:rFonts w:hint="eastAsia" w:ascii="宋体" w:hAnsi="宋体" w:cs="宋体"/>
                <w:bCs/>
                <w:kern w:val="0"/>
                <w:sz w:val="20"/>
                <w:szCs w:val="20"/>
              </w:rPr>
              <w:instrText xml:space="preserve">= 2 \* GB3</w:instrText>
            </w:r>
            <w:r>
              <w:rPr>
                <w:rFonts w:ascii="宋体" w:hAnsi="宋体" w:cs="宋体"/>
                <w:bCs/>
                <w:kern w:val="0"/>
                <w:sz w:val="20"/>
                <w:szCs w:val="20"/>
              </w:rPr>
              <w:instrText xml:space="preserve"> </w:instrText>
            </w:r>
            <w:r>
              <w:rPr>
                <w:rFonts w:ascii="宋体" w:hAnsi="宋体" w:cs="宋体"/>
                <w:bCs/>
                <w:kern w:val="0"/>
                <w:sz w:val="20"/>
                <w:szCs w:val="20"/>
              </w:rPr>
              <w:fldChar w:fldCharType="separate"/>
            </w:r>
            <w:r>
              <w:rPr>
                <w:rFonts w:hint="eastAsia" w:ascii="宋体" w:hAnsi="宋体" w:cs="宋体"/>
                <w:bCs/>
                <w:kern w:val="0"/>
                <w:sz w:val="20"/>
                <w:szCs w:val="20"/>
              </w:rPr>
              <w:t>②</w:t>
            </w:r>
            <w:r>
              <w:rPr>
                <w:rFonts w:ascii="宋体" w:hAnsi="宋体" w:cs="宋体"/>
                <w:bCs/>
                <w:kern w:val="0"/>
                <w:sz w:val="20"/>
                <w:szCs w:val="20"/>
              </w:rPr>
              <w:fldChar w:fldCharType="end"/>
            </w:r>
            <w:r>
              <w:rPr>
                <w:rFonts w:hint="eastAsia" w:ascii="宋体" w:hAnsi="宋体" w:cs="宋体"/>
                <w:bCs/>
                <w:kern w:val="0"/>
                <w:sz w:val="20"/>
                <w:szCs w:val="20"/>
              </w:rPr>
              <w:t>如出现未按规定调剂预算；资金管理使用存在违规问题拒不整改中的任意一种，该项指标得0分。）</w:t>
            </w:r>
          </w:p>
        </w:tc>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r>
              <w:rPr>
                <w:rFonts w:hint="eastAsia" w:ascii="宋体" w:hAnsi="宋体" w:cs="宋体"/>
                <w:bCs/>
                <w:kern w:val="0"/>
                <w:sz w:val="20"/>
                <w:szCs w:val="20"/>
              </w:rPr>
              <w:t>20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p>
        </w:tc>
      </w:tr>
      <w:tr>
        <w:tblPrEx>
          <w:tblLayout w:type="fixed"/>
          <w:tblCellMar>
            <w:top w:w="0" w:type="dxa"/>
            <w:left w:w="108" w:type="dxa"/>
            <w:bottom w:w="0" w:type="dxa"/>
            <w:right w:w="108" w:type="dxa"/>
          </w:tblCellMar>
        </w:tblPrEx>
        <w:trPr>
          <w:trHeight w:val="405" w:hRule="atLeast"/>
          <w:jc w:val="center"/>
        </w:trPr>
        <w:tc>
          <w:tcPr>
            <w:tcW w:w="10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kern w:val="0"/>
                <w:sz w:val="20"/>
                <w:szCs w:val="20"/>
              </w:rPr>
            </w:pPr>
            <w:r>
              <w:rPr>
                <w:rFonts w:hint="eastAsia" w:ascii="宋体" w:hAnsi="宋体" w:cs="宋体"/>
                <w:bCs/>
                <w:kern w:val="0"/>
                <w:sz w:val="20"/>
                <w:szCs w:val="20"/>
              </w:rPr>
              <w:t>资产管理情况</w:t>
            </w:r>
          </w:p>
        </w:tc>
        <w:tc>
          <w:tcPr>
            <w:tcW w:w="740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Cs/>
                <w:kern w:val="0"/>
                <w:sz w:val="20"/>
                <w:szCs w:val="20"/>
              </w:rPr>
            </w:pPr>
            <w:r>
              <w:rPr>
                <w:rFonts w:hint="eastAsia" w:ascii="宋体" w:hAnsi="宋体" w:cs="宋体"/>
                <w:bCs/>
                <w:kern w:val="0"/>
                <w:sz w:val="20"/>
                <w:szCs w:val="20"/>
              </w:rPr>
              <w:t>该指标主要考核内容：</w:t>
            </w:r>
          </w:p>
          <w:p>
            <w:pPr>
              <w:widowControl/>
              <w:jc w:val="left"/>
              <w:rPr>
                <w:rFonts w:ascii="宋体" w:hAnsi="宋体" w:cs="宋体"/>
                <w:bCs/>
                <w:kern w:val="0"/>
                <w:sz w:val="20"/>
                <w:szCs w:val="20"/>
              </w:rPr>
            </w:pPr>
            <w:r>
              <w:rPr>
                <w:rFonts w:hint="eastAsia" w:ascii="宋体" w:hAnsi="宋体" w:cs="宋体"/>
                <w:bCs/>
                <w:kern w:val="0"/>
                <w:sz w:val="20"/>
                <w:szCs w:val="20"/>
              </w:rPr>
              <w:t>1.资产配置是否符合新增资产配置预算、政府采购及合同管理制度的规定；</w:t>
            </w:r>
          </w:p>
          <w:p>
            <w:pPr>
              <w:widowControl/>
              <w:jc w:val="left"/>
              <w:rPr>
                <w:rFonts w:ascii="宋体" w:hAnsi="宋体" w:cs="宋体"/>
                <w:bCs/>
                <w:kern w:val="0"/>
                <w:sz w:val="20"/>
                <w:szCs w:val="20"/>
              </w:rPr>
            </w:pPr>
            <w:r>
              <w:rPr>
                <w:rFonts w:hint="eastAsia" w:ascii="宋体" w:hAnsi="宋体" w:cs="宋体"/>
                <w:bCs/>
                <w:kern w:val="0"/>
                <w:sz w:val="20"/>
                <w:szCs w:val="20"/>
              </w:rPr>
              <w:t>2.资产使用及处置是否符合资产管理制度情况；</w:t>
            </w:r>
          </w:p>
          <w:p>
            <w:pPr>
              <w:widowControl/>
              <w:jc w:val="left"/>
              <w:rPr>
                <w:rFonts w:ascii="宋体" w:hAnsi="宋体" w:cs="宋体"/>
                <w:bCs/>
                <w:kern w:val="0"/>
                <w:sz w:val="20"/>
                <w:szCs w:val="20"/>
              </w:rPr>
            </w:pPr>
            <w:r>
              <w:rPr>
                <w:rFonts w:hint="eastAsia" w:ascii="宋体" w:hAnsi="宋体" w:cs="宋体"/>
                <w:bCs/>
                <w:kern w:val="0"/>
                <w:sz w:val="20"/>
                <w:szCs w:val="20"/>
              </w:rPr>
              <w:t>3.设备类资产的使用效率及开放共享情况；</w:t>
            </w:r>
          </w:p>
          <w:p>
            <w:pPr>
              <w:widowControl/>
              <w:jc w:val="left"/>
              <w:rPr>
                <w:rFonts w:ascii="宋体" w:hAnsi="宋体" w:cs="宋体"/>
                <w:bCs/>
                <w:kern w:val="0"/>
                <w:sz w:val="20"/>
                <w:szCs w:val="20"/>
              </w:rPr>
            </w:pPr>
            <w:r>
              <w:rPr>
                <w:rFonts w:hint="eastAsia" w:ascii="宋体" w:hAnsi="宋体" w:cs="宋体"/>
                <w:bCs/>
                <w:kern w:val="0"/>
                <w:sz w:val="20"/>
                <w:szCs w:val="20"/>
              </w:rPr>
              <w:t>4.无形资产管理情况。</w:t>
            </w:r>
          </w:p>
        </w:tc>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r>
              <w:rPr>
                <w:rFonts w:hint="eastAsia" w:ascii="宋体" w:hAnsi="宋体" w:cs="宋体"/>
                <w:bCs/>
                <w:kern w:val="0"/>
                <w:sz w:val="20"/>
                <w:szCs w:val="20"/>
              </w:rPr>
              <w:t>10</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kern w:val="0"/>
                <w:sz w:val="20"/>
                <w:szCs w:val="20"/>
              </w:rPr>
            </w:pPr>
          </w:p>
        </w:tc>
      </w:tr>
      <w:tr>
        <w:tblPrEx>
          <w:tblLayout w:type="fixed"/>
          <w:tblCellMar>
            <w:top w:w="0" w:type="dxa"/>
            <w:left w:w="108" w:type="dxa"/>
            <w:bottom w:w="0" w:type="dxa"/>
            <w:right w:w="108" w:type="dxa"/>
          </w:tblCellMar>
        </w:tblPrEx>
        <w:trPr>
          <w:trHeight w:val="373" w:hRule="atLeast"/>
          <w:jc w:val="center"/>
        </w:trPr>
        <w:tc>
          <w:tcPr>
            <w:tcW w:w="480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kern w:val="0"/>
                <w:sz w:val="20"/>
                <w:szCs w:val="20"/>
              </w:rPr>
            </w:pPr>
            <w:r>
              <w:rPr>
                <w:rFonts w:hint="eastAsia" w:ascii="宋体" w:hAnsi="宋体" w:cs="宋体"/>
                <w:b/>
                <w:kern w:val="0"/>
                <w:sz w:val="20"/>
                <w:szCs w:val="20"/>
              </w:rPr>
              <w:t>总分</w:t>
            </w:r>
          </w:p>
        </w:tc>
        <w:tc>
          <w:tcPr>
            <w:tcW w:w="5096" w:type="dxa"/>
            <w:gridSpan w:val="5"/>
            <w:tcBorders>
              <w:top w:val="single" w:color="auto" w:sz="4" w:space="0"/>
              <w:left w:val="nil"/>
              <w:bottom w:val="single" w:color="auto" w:sz="4" w:space="0"/>
              <w:right w:val="single" w:color="auto" w:sz="4" w:space="0"/>
            </w:tcBorders>
            <w:shd w:val="clear" w:color="auto" w:fill="auto"/>
            <w:vAlign w:val="bottom"/>
          </w:tcPr>
          <w:p>
            <w:pPr>
              <w:widowControl/>
              <w:jc w:val="center"/>
              <w:rPr>
                <w:rFonts w:ascii="宋体" w:hAnsi="宋体" w:cs="宋体"/>
                <w:kern w:val="0"/>
                <w:sz w:val="20"/>
                <w:szCs w:val="20"/>
              </w:rPr>
            </w:pPr>
            <w:r>
              <w:rPr>
                <w:rFonts w:hint="eastAsia" w:ascii="宋体" w:hAnsi="宋体" w:cs="宋体"/>
                <w:kern w:val="0"/>
                <w:sz w:val="20"/>
                <w:szCs w:val="20"/>
              </w:rPr>
              <w:t>　</w:t>
            </w:r>
          </w:p>
        </w:tc>
      </w:tr>
    </w:tbl>
    <w:p>
      <w:pPr>
        <w:rPr>
          <w:b/>
          <w:bCs/>
        </w:rPr>
      </w:pPr>
      <w:r>
        <w:rPr>
          <w:rFonts w:hint="eastAsia"/>
          <w:b/>
          <w:bCs/>
        </w:rPr>
        <w:t>专家签字：                                                    年     月     日</w:t>
      </w:r>
    </w:p>
    <w:sectPr>
      <w:pgSz w:w="11906" w:h="16838"/>
      <w:pgMar w:top="851" w:right="1800" w:bottom="85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A41"/>
    <w:rsid w:val="004E4884"/>
    <w:rsid w:val="006124E2"/>
    <w:rsid w:val="00960642"/>
    <w:rsid w:val="00A01EAB"/>
    <w:rsid w:val="00DE1A41"/>
    <w:rsid w:val="00FB6E5D"/>
    <w:rsid w:val="08683B36"/>
    <w:rsid w:val="0A781E9B"/>
    <w:rsid w:val="0FE0156A"/>
    <w:rsid w:val="14C91BEC"/>
    <w:rsid w:val="17830C32"/>
    <w:rsid w:val="18FE3A18"/>
    <w:rsid w:val="1BB61BBB"/>
    <w:rsid w:val="27F2459D"/>
    <w:rsid w:val="28787E2C"/>
    <w:rsid w:val="474E0E38"/>
    <w:rsid w:val="56FF712A"/>
    <w:rsid w:val="58E65B7C"/>
    <w:rsid w:val="68A76688"/>
    <w:rsid w:val="68D87CA7"/>
    <w:rsid w:val="70815E86"/>
    <w:rsid w:val="71991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175</Words>
  <Characters>1000</Characters>
  <Lines>8</Lines>
  <Paragraphs>2</Paragraphs>
  <TotalTime>0</TotalTime>
  <ScaleCrop>false</ScaleCrop>
  <LinksUpToDate>false</LinksUpToDate>
  <CharactersWithSpaces>1173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2017-05-11T13:59:00Z</dcterms:created>
  <dc:creator>张晓华</dc:creator>
  <cp:lastModifiedBy>张翠</cp:lastModifiedBy>
  <dcterms:modified xsi:type="dcterms:W3CDTF">2019-03-18T09:00:01Z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